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55" w:rsidRPr="00162753" w:rsidRDefault="00625E55" w:rsidP="00060DD0">
      <w:pPr>
        <w:jc w:val="center"/>
        <w:rPr>
          <w:rFonts w:ascii="Arial" w:hAnsi="Arial" w:cs="Arial"/>
          <w:b/>
        </w:rPr>
      </w:pPr>
      <w:r w:rsidRPr="00162753">
        <w:rPr>
          <w:rFonts w:ascii="Arial" w:hAnsi="Arial" w:cs="Arial"/>
          <w:b/>
        </w:rPr>
        <w:t xml:space="preserve">Scientific and Technical Committee for Fisheries (STECF) </w:t>
      </w:r>
    </w:p>
    <w:p w:rsidR="00625E55" w:rsidRPr="00162753" w:rsidRDefault="00625E55" w:rsidP="00060DD0">
      <w:pPr>
        <w:jc w:val="center"/>
        <w:rPr>
          <w:rFonts w:ascii="Arial" w:hAnsi="Arial" w:cs="Arial"/>
          <w:b/>
        </w:rPr>
      </w:pPr>
    </w:p>
    <w:p w:rsidR="00625E55" w:rsidRPr="00162753" w:rsidRDefault="00625E55" w:rsidP="00060DD0">
      <w:pPr>
        <w:jc w:val="center"/>
        <w:rPr>
          <w:rFonts w:ascii="Arial" w:hAnsi="Arial" w:cs="Arial"/>
          <w:b/>
        </w:rPr>
      </w:pPr>
      <w:r w:rsidRPr="00162753">
        <w:rPr>
          <w:rFonts w:ascii="Arial" w:hAnsi="Arial" w:cs="Arial"/>
          <w:b/>
        </w:rPr>
        <w:t>Expert Working Group 11</w:t>
      </w:r>
      <w:r>
        <w:rPr>
          <w:rFonts w:ascii="Arial" w:hAnsi="Arial" w:cs="Arial"/>
          <w:b/>
        </w:rPr>
        <w:t xml:space="preserve"> 03</w:t>
      </w:r>
    </w:p>
    <w:p w:rsidR="00625E55" w:rsidRPr="00162753" w:rsidRDefault="00625E55" w:rsidP="00060DD0">
      <w:pPr>
        <w:jc w:val="center"/>
        <w:rPr>
          <w:rFonts w:ascii="Arial" w:hAnsi="Arial" w:cs="Arial"/>
          <w:b/>
        </w:rPr>
      </w:pPr>
    </w:p>
    <w:p w:rsidR="00625E55" w:rsidRPr="00162753" w:rsidRDefault="00625E55" w:rsidP="00060DD0">
      <w:pPr>
        <w:jc w:val="center"/>
        <w:rPr>
          <w:rFonts w:ascii="Arial" w:hAnsi="Arial" w:cs="Arial"/>
          <w:b/>
        </w:rPr>
      </w:pPr>
      <w:r>
        <w:rPr>
          <w:rFonts w:ascii="Arial" w:hAnsi="Arial" w:cs="Arial"/>
          <w:b/>
        </w:rPr>
        <w:t>Methodologies for 2011 Economic Reports</w:t>
      </w:r>
    </w:p>
    <w:p w:rsidR="00625E55" w:rsidRPr="00162753" w:rsidRDefault="00625E55" w:rsidP="00060DD0">
      <w:pPr>
        <w:jc w:val="center"/>
        <w:rPr>
          <w:rFonts w:ascii="Arial" w:hAnsi="Arial" w:cs="Arial"/>
          <w:b/>
        </w:rPr>
      </w:pPr>
      <w:r>
        <w:rPr>
          <w:rFonts w:ascii="Arial" w:hAnsi="Arial" w:cs="Arial"/>
          <w:b/>
        </w:rPr>
        <w:t>Athens</w:t>
      </w:r>
      <w:r w:rsidRPr="00162753">
        <w:rPr>
          <w:rFonts w:ascii="Arial" w:hAnsi="Arial" w:cs="Arial"/>
          <w:b/>
        </w:rPr>
        <w:t xml:space="preserve">, </w:t>
      </w:r>
      <w:r>
        <w:rPr>
          <w:rFonts w:ascii="Arial" w:hAnsi="Arial" w:cs="Arial"/>
          <w:b/>
        </w:rPr>
        <w:t xml:space="preserve">28.3 – 1.4. </w:t>
      </w:r>
      <w:r w:rsidRPr="00162753">
        <w:rPr>
          <w:rFonts w:ascii="Arial" w:hAnsi="Arial" w:cs="Arial"/>
          <w:b/>
        </w:rPr>
        <w:t>2011</w:t>
      </w:r>
    </w:p>
    <w:p w:rsidR="00625E55" w:rsidRPr="00162753" w:rsidRDefault="00625E55" w:rsidP="00060DD0">
      <w:pPr>
        <w:jc w:val="center"/>
        <w:rPr>
          <w:rFonts w:ascii="Arial" w:hAnsi="Arial" w:cs="Arial"/>
          <w:b/>
        </w:rPr>
      </w:pPr>
    </w:p>
    <w:p w:rsidR="00625E55" w:rsidRPr="00181571" w:rsidRDefault="00625E55" w:rsidP="005F079B">
      <w:pPr>
        <w:spacing w:after="0" w:line="360" w:lineRule="auto"/>
        <w:rPr>
          <w:sz w:val="24"/>
          <w:szCs w:val="24"/>
          <w:lang w:val="en-GB"/>
        </w:rPr>
      </w:pPr>
    </w:p>
    <w:p w:rsidR="00625E55" w:rsidRPr="00181571" w:rsidRDefault="00625E55" w:rsidP="005F079B">
      <w:pPr>
        <w:spacing w:after="0" w:line="360" w:lineRule="auto"/>
        <w:jc w:val="center"/>
        <w:rPr>
          <w:b/>
          <w:sz w:val="24"/>
          <w:szCs w:val="24"/>
          <w:lang w:val="en-GB"/>
        </w:rPr>
      </w:pPr>
      <w:r>
        <w:rPr>
          <w:b/>
          <w:sz w:val="24"/>
          <w:szCs w:val="24"/>
          <w:lang w:val="en-GB"/>
        </w:rPr>
        <w:t>Terms of Reference</w:t>
      </w:r>
    </w:p>
    <w:p w:rsidR="00625E55" w:rsidRDefault="00625E55" w:rsidP="000F2DC0">
      <w:pPr>
        <w:jc w:val="both"/>
        <w:rPr>
          <w:rFonts w:ascii="Arial" w:hAnsi="Arial" w:cs="Arial"/>
          <w:lang w:val="en-US"/>
        </w:rPr>
      </w:pPr>
    </w:p>
    <w:p w:rsidR="00625E55" w:rsidRPr="000F2DC0" w:rsidRDefault="00625E55" w:rsidP="000F2DC0">
      <w:pPr>
        <w:pStyle w:val="ListParagraph"/>
        <w:spacing w:after="0" w:line="360" w:lineRule="auto"/>
        <w:ind w:left="0"/>
        <w:jc w:val="both"/>
        <w:rPr>
          <w:sz w:val="24"/>
          <w:szCs w:val="24"/>
          <w:lang w:val="en-GB"/>
        </w:rPr>
      </w:pPr>
      <w:r w:rsidRPr="000F2DC0">
        <w:rPr>
          <w:sz w:val="24"/>
          <w:szCs w:val="24"/>
          <w:lang w:val="en-GB"/>
        </w:rPr>
        <w:t>The purpose of this meeting is to discuss and agree on scope of analysis, methods and indicators for the 2011 AER’s on the EU fishing fleet, EU fish processing sector and EU aquaculture sector, based on</w:t>
      </w:r>
      <w:r>
        <w:rPr>
          <w:sz w:val="24"/>
          <w:szCs w:val="24"/>
          <w:lang w:val="en-GB"/>
        </w:rPr>
        <w:t xml:space="preserve"> the</w:t>
      </w:r>
      <w:r w:rsidRPr="000F2DC0">
        <w:rPr>
          <w:sz w:val="24"/>
          <w:szCs w:val="24"/>
          <w:lang w:val="en-GB"/>
        </w:rPr>
        <w:t xml:space="preserve"> 2011</w:t>
      </w:r>
      <w:r>
        <w:rPr>
          <w:sz w:val="24"/>
          <w:szCs w:val="24"/>
          <w:lang w:val="en-GB"/>
        </w:rPr>
        <w:t xml:space="preserve"> DCF</w:t>
      </w:r>
      <w:r w:rsidRPr="000F2DC0">
        <w:rPr>
          <w:sz w:val="24"/>
          <w:szCs w:val="24"/>
          <w:lang w:val="en-GB"/>
        </w:rPr>
        <w:t xml:space="preserve"> calls for economic data.</w:t>
      </w:r>
    </w:p>
    <w:p w:rsidR="00625E55" w:rsidRPr="000F2DC0" w:rsidRDefault="00625E55" w:rsidP="00181571">
      <w:pPr>
        <w:pStyle w:val="ListParagraph"/>
        <w:spacing w:after="0" w:line="360" w:lineRule="auto"/>
        <w:ind w:left="0"/>
        <w:jc w:val="both"/>
        <w:rPr>
          <w:sz w:val="24"/>
          <w:szCs w:val="24"/>
          <w:lang w:val="en-US"/>
        </w:rPr>
      </w:pPr>
    </w:p>
    <w:p w:rsidR="00625E55" w:rsidRPr="00181571" w:rsidRDefault="00625E55" w:rsidP="00181571">
      <w:pPr>
        <w:pStyle w:val="ListParagraph"/>
        <w:spacing w:after="0" w:line="360" w:lineRule="auto"/>
        <w:ind w:left="0"/>
        <w:jc w:val="both"/>
        <w:rPr>
          <w:sz w:val="24"/>
          <w:szCs w:val="24"/>
          <w:lang w:val="en-GB"/>
        </w:rPr>
      </w:pPr>
      <w:r w:rsidRPr="00181571">
        <w:rPr>
          <w:sz w:val="24"/>
          <w:szCs w:val="24"/>
          <w:lang w:val="en-GB"/>
        </w:rPr>
        <w:t>EWG 11-0</w:t>
      </w:r>
      <w:r>
        <w:rPr>
          <w:sz w:val="24"/>
          <w:szCs w:val="24"/>
          <w:lang w:val="en-GB"/>
        </w:rPr>
        <w:t>3</w:t>
      </w:r>
      <w:r w:rsidRPr="00181571">
        <w:rPr>
          <w:sz w:val="24"/>
          <w:szCs w:val="24"/>
          <w:lang w:val="en-GB"/>
        </w:rPr>
        <w:t xml:space="preserve"> is especially requested to work on and comment on the following items:</w:t>
      </w:r>
    </w:p>
    <w:p w:rsidR="00625E55" w:rsidRPr="00181571" w:rsidRDefault="00625E55" w:rsidP="005F079B">
      <w:pPr>
        <w:spacing w:after="0" w:line="360" w:lineRule="auto"/>
        <w:jc w:val="both"/>
        <w:rPr>
          <w:sz w:val="24"/>
          <w:szCs w:val="24"/>
          <w:lang w:val="en-GB"/>
        </w:rPr>
      </w:pPr>
    </w:p>
    <w:p w:rsidR="00625E55" w:rsidRDefault="00625E55" w:rsidP="000F2DC0">
      <w:pPr>
        <w:numPr>
          <w:ilvl w:val="0"/>
          <w:numId w:val="6"/>
        </w:numPr>
        <w:spacing w:after="0" w:line="360" w:lineRule="auto"/>
        <w:jc w:val="both"/>
        <w:rPr>
          <w:sz w:val="24"/>
          <w:szCs w:val="24"/>
          <w:lang w:val="en-GB"/>
        </w:rPr>
      </w:pPr>
      <w:r w:rsidRPr="00181571">
        <w:rPr>
          <w:sz w:val="24"/>
          <w:szCs w:val="24"/>
          <w:lang w:val="en-GB"/>
        </w:rPr>
        <w:t>2011 Annual Economic Reports on the EU fishing fleet</w:t>
      </w:r>
    </w:p>
    <w:p w:rsidR="00625E55" w:rsidRDefault="00625E55" w:rsidP="00EF5718">
      <w:pPr>
        <w:numPr>
          <w:ilvl w:val="0"/>
          <w:numId w:val="7"/>
        </w:numPr>
        <w:spacing w:after="0" w:line="360" w:lineRule="auto"/>
        <w:jc w:val="both"/>
        <w:rPr>
          <w:sz w:val="24"/>
          <w:szCs w:val="24"/>
          <w:lang w:val="en-GB"/>
        </w:rPr>
      </w:pPr>
      <w:r>
        <w:rPr>
          <w:sz w:val="24"/>
          <w:szCs w:val="24"/>
          <w:lang w:val="en-GB"/>
        </w:rPr>
        <w:t xml:space="preserve">Discuss the need for any changes to structure, format and indicators for the 2011 AER, compared to the 2010 version. </w:t>
      </w:r>
    </w:p>
    <w:p w:rsidR="00625E55" w:rsidRDefault="00625E55" w:rsidP="000F2DC0">
      <w:pPr>
        <w:numPr>
          <w:ilvl w:val="0"/>
          <w:numId w:val="7"/>
        </w:numPr>
        <w:spacing w:after="0" w:line="360" w:lineRule="auto"/>
        <w:jc w:val="both"/>
        <w:rPr>
          <w:sz w:val="24"/>
          <w:szCs w:val="24"/>
          <w:lang w:val="en-GB"/>
        </w:rPr>
      </w:pPr>
      <w:r w:rsidRPr="00EF5718">
        <w:rPr>
          <w:sz w:val="24"/>
          <w:szCs w:val="24"/>
          <w:lang w:val="en-GB"/>
        </w:rPr>
        <w:t>Discuss and assess proposals for a better methodology, structure and format of the regional chapters.</w:t>
      </w:r>
    </w:p>
    <w:p w:rsidR="00625E55" w:rsidRDefault="00625E55" w:rsidP="00D219FB">
      <w:pPr>
        <w:pStyle w:val="ListParagraph"/>
        <w:numPr>
          <w:ilvl w:val="0"/>
          <w:numId w:val="7"/>
        </w:numPr>
        <w:spacing w:after="0" w:line="360" w:lineRule="auto"/>
        <w:jc w:val="both"/>
        <w:rPr>
          <w:sz w:val="24"/>
          <w:szCs w:val="24"/>
          <w:lang w:val="en-GB"/>
        </w:rPr>
      </w:pPr>
      <w:r>
        <w:rPr>
          <w:sz w:val="24"/>
          <w:szCs w:val="24"/>
          <w:lang w:val="en-GB"/>
        </w:rPr>
        <w:t>Brainstorming and discussion of possible topics for the special interest chapter.</w:t>
      </w:r>
    </w:p>
    <w:p w:rsidR="00625E55" w:rsidRDefault="00625E55" w:rsidP="00BF2E21">
      <w:pPr>
        <w:numPr>
          <w:ilvl w:val="0"/>
          <w:numId w:val="7"/>
        </w:numPr>
        <w:spacing w:after="0" w:line="360" w:lineRule="auto"/>
        <w:jc w:val="both"/>
        <w:rPr>
          <w:sz w:val="24"/>
          <w:szCs w:val="24"/>
          <w:lang w:val="en-GB"/>
        </w:rPr>
      </w:pPr>
      <w:r>
        <w:rPr>
          <w:sz w:val="24"/>
          <w:szCs w:val="24"/>
          <w:lang w:val="en-GB"/>
        </w:rPr>
        <w:t xml:space="preserve">Discuss and agree on approaches for specific analyses that make use of the latest available data e.g. economic performance projections of specific fleet segments </w:t>
      </w:r>
    </w:p>
    <w:p w:rsidR="00625E55" w:rsidRDefault="00625E55" w:rsidP="00BF2E21">
      <w:pPr>
        <w:numPr>
          <w:ilvl w:val="0"/>
          <w:numId w:val="7"/>
        </w:numPr>
        <w:spacing w:after="0" w:line="360" w:lineRule="auto"/>
        <w:jc w:val="both"/>
        <w:rPr>
          <w:sz w:val="24"/>
          <w:szCs w:val="24"/>
          <w:lang w:val="en-GB"/>
        </w:rPr>
      </w:pPr>
      <w:r>
        <w:rPr>
          <w:sz w:val="24"/>
          <w:szCs w:val="24"/>
          <w:lang w:val="en-GB"/>
        </w:rPr>
        <w:t>Any other matters arising</w:t>
      </w:r>
    </w:p>
    <w:p w:rsidR="00625E55" w:rsidRPr="00181571" w:rsidRDefault="00625E55" w:rsidP="005F079B">
      <w:pPr>
        <w:spacing w:after="0" w:line="360" w:lineRule="auto"/>
        <w:jc w:val="both"/>
        <w:rPr>
          <w:sz w:val="24"/>
          <w:szCs w:val="24"/>
          <w:lang w:val="en-GB"/>
        </w:rPr>
      </w:pPr>
    </w:p>
    <w:p w:rsidR="00625E55" w:rsidRPr="00181571" w:rsidRDefault="00625E55" w:rsidP="005F079B">
      <w:pPr>
        <w:spacing w:after="0" w:line="360" w:lineRule="auto"/>
        <w:jc w:val="both"/>
        <w:rPr>
          <w:sz w:val="24"/>
          <w:szCs w:val="24"/>
          <w:lang w:val="en-GB"/>
        </w:rPr>
      </w:pPr>
      <w:r w:rsidRPr="00181571">
        <w:rPr>
          <w:sz w:val="24"/>
          <w:szCs w:val="24"/>
          <w:lang w:val="en-GB"/>
        </w:rPr>
        <w:t xml:space="preserve">2. 2011 Annual Economic Reports on the EU fish processing sector </w:t>
      </w:r>
    </w:p>
    <w:p w:rsidR="00625E55" w:rsidRPr="00181571" w:rsidRDefault="00625E55" w:rsidP="005F079B">
      <w:pPr>
        <w:pStyle w:val="ListParagraph"/>
        <w:numPr>
          <w:ilvl w:val="0"/>
          <w:numId w:val="2"/>
        </w:numPr>
        <w:spacing w:after="0" w:line="360" w:lineRule="auto"/>
        <w:jc w:val="both"/>
        <w:rPr>
          <w:sz w:val="24"/>
          <w:szCs w:val="24"/>
          <w:lang w:val="en-GB"/>
        </w:rPr>
      </w:pPr>
      <w:r w:rsidRPr="00181571">
        <w:rPr>
          <w:sz w:val="24"/>
          <w:szCs w:val="24"/>
          <w:lang w:val="en-GB"/>
        </w:rPr>
        <w:t>Discuss and assess proposals for new indicators (Investments and capital</w:t>
      </w:r>
      <w:r>
        <w:rPr>
          <w:sz w:val="24"/>
          <w:szCs w:val="24"/>
          <w:lang w:val="en-GB"/>
        </w:rPr>
        <w:t>, others?</w:t>
      </w:r>
      <w:r w:rsidRPr="00181571">
        <w:rPr>
          <w:sz w:val="24"/>
          <w:szCs w:val="24"/>
          <w:lang w:val="en-GB"/>
        </w:rPr>
        <w:t>)</w:t>
      </w:r>
    </w:p>
    <w:p w:rsidR="00625E55" w:rsidRDefault="00625E55" w:rsidP="005F079B">
      <w:pPr>
        <w:pStyle w:val="ListParagraph"/>
        <w:numPr>
          <w:ilvl w:val="0"/>
          <w:numId w:val="2"/>
        </w:numPr>
        <w:spacing w:after="0" w:line="360" w:lineRule="auto"/>
        <w:jc w:val="both"/>
        <w:rPr>
          <w:sz w:val="24"/>
          <w:szCs w:val="24"/>
          <w:lang w:val="en-GB"/>
        </w:rPr>
      </w:pPr>
      <w:r w:rsidRPr="00181571">
        <w:rPr>
          <w:sz w:val="24"/>
          <w:szCs w:val="24"/>
          <w:lang w:val="en-GB"/>
        </w:rPr>
        <w:t>Discuss and assess proposals for a better structure and format of the national chapters and EU overview.</w:t>
      </w:r>
    </w:p>
    <w:p w:rsidR="00625E55" w:rsidRDefault="00625E55" w:rsidP="005F079B">
      <w:pPr>
        <w:pStyle w:val="ListParagraph"/>
        <w:numPr>
          <w:ilvl w:val="0"/>
          <w:numId w:val="2"/>
        </w:numPr>
        <w:spacing w:after="0" w:line="360" w:lineRule="auto"/>
        <w:jc w:val="both"/>
        <w:rPr>
          <w:sz w:val="24"/>
          <w:szCs w:val="24"/>
          <w:lang w:val="en-GB"/>
        </w:rPr>
      </w:pPr>
      <w:r>
        <w:rPr>
          <w:sz w:val="24"/>
          <w:szCs w:val="24"/>
          <w:lang w:val="en-GB"/>
        </w:rPr>
        <w:t>Brainstorming and discussion of possible topics for the special interest chapter.</w:t>
      </w:r>
    </w:p>
    <w:p w:rsidR="00625E55" w:rsidRDefault="00625E55" w:rsidP="00BF2E21">
      <w:pPr>
        <w:numPr>
          <w:ilvl w:val="0"/>
          <w:numId w:val="2"/>
        </w:numPr>
        <w:spacing w:after="0" w:line="360" w:lineRule="auto"/>
        <w:jc w:val="both"/>
        <w:rPr>
          <w:sz w:val="24"/>
          <w:szCs w:val="24"/>
          <w:lang w:val="en-GB"/>
        </w:rPr>
      </w:pPr>
      <w:r>
        <w:rPr>
          <w:sz w:val="24"/>
          <w:szCs w:val="24"/>
          <w:lang w:val="en-GB"/>
        </w:rPr>
        <w:t>Any other matters arising</w:t>
      </w:r>
    </w:p>
    <w:p w:rsidR="00625E55" w:rsidRPr="00181571" w:rsidRDefault="00625E55" w:rsidP="005F079B">
      <w:pPr>
        <w:spacing w:after="0" w:line="360" w:lineRule="auto"/>
        <w:jc w:val="both"/>
        <w:rPr>
          <w:sz w:val="24"/>
          <w:szCs w:val="24"/>
          <w:lang w:val="en-GB"/>
        </w:rPr>
      </w:pPr>
    </w:p>
    <w:p w:rsidR="00625E55" w:rsidRPr="00181571" w:rsidRDefault="00625E55" w:rsidP="005F079B">
      <w:pPr>
        <w:spacing w:after="0" w:line="360" w:lineRule="auto"/>
        <w:jc w:val="both"/>
        <w:rPr>
          <w:sz w:val="24"/>
          <w:szCs w:val="24"/>
          <w:lang w:val="en-GB"/>
        </w:rPr>
      </w:pPr>
      <w:r w:rsidRPr="00181571">
        <w:rPr>
          <w:sz w:val="24"/>
          <w:szCs w:val="24"/>
          <w:lang w:val="en-GB"/>
        </w:rPr>
        <w:t>3. 2011 Annual Economic Reports on the EU aquaculture sector</w:t>
      </w:r>
    </w:p>
    <w:p w:rsidR="00625E55" w:rsidRPr="00181571" w:rsidRDefault="00625E55" w:rsidP="005F079B">
      <w:pPr>
        <w:pStyle w:val="ListParagraph"/>
        <w:numPr>
          <w:ilvl w:val="0"/>
          <w:numId w:val="3"/>
        </w:numPr>
        <w:spacing w:after="0" w:line="360" w:lineRule="auto"/>
        <w:jc w:val="both"/>
        <w:rPr>
          <w:sz w:val="24"/>
          <w:szCs w:val="24"/>
          <w:lang w:val="en-GB"/>
        </w:rPr>
      </w:pPr>
      <w:r w:rsidRPr="00181571">
        <w:rPr>
          <w:sz w:val="24"/>
          <w:szCs w:val="24"/>
          <w:lang w:val="en-GB"/>
        </w:rPr>
        <w:t>Discuss and assess proposals for new indicators.</w:t>
      </w:r>
    </w:p>
    <w:p w:rsidR="00625E55" w:rsidRDefault="00625E55" w:rsidP="005F079B">
      <w:pPr>
        <w:pStyle w:val="ListParagraph"/>
        <w:numPr>
          <w:ilvl w:val="0"/>
          <w:numId w:val="3"/>
        </w:numPr>
        <w:spacing w:after="0" w:line="360" w:lineRule="auto"/>
        <w:jc w:val="both"/>
        <w:rPr>
          <w:sz w:val="24"/>
          <w:szCs w:val="24"/>
          <w:lang w:val="en-GB"/>
        </w:rPr>
      </w:pPr>
      <w:r w:rsidRPr="00181571">
        <w:rPr>
          <w:sz w:val="24"/>
          <w:szCs w:val="24"/>
          <w:lang w:val="en-GB"/>
        </w:rPr>
        <w:t>Discuss and assess proposals for structure and format of the na</w:t>
      </w:r>
      <w:r>
        <w:rPr>
          <w:sz w:val="24"/>
          <w:szCs w:val="24"/>
          <w:lang w:val="en-GB"/>
        </w:rPr>
        <w:t>tional chapters and EU overview</w:t>
      </w:r>
    </w:p>
    <w:p w:rsidR="00625E55" w:rsidRDefault="00625E55" w:rsidP="00D219FB">
      <w:pPr>
        <w:pStyle w:val="ListParagraph"/>
        <w:numPr>
          <w:ilvl w:val="0"/>
          <w:numId w:val="3"/>
        </w:numPr>
        <w:spacing w:after="0" w:line="360" w:lineRule="auto"/>
        <w:jc w:val="both"/>
        <w:rPr>
          <w:sz w:val="24"/>
          <w:szCs w:val="24"/>
          <w:lang w:val="en-GB"/>
        </w:rPr>
      </w:pPr>
      <w:r>
        <w:rPr>
          <w:sz w:val="24"/>
          <w:szCs w:val="24"/>
          <w:lang w:val="en-GB"/>
        </w:rPr>
        <w:t>Brainstorming and discussion of possible topics for the special interest chapter.</w:t>
      </w:r>
    </w:p>
    <w:p w:rsidR="00625E55" w:rsidRDefault="00625E55" w:rsidP="00BF2E21">
      <w:pPr>
        <w:numPr>
          <w:ilvl w:val="0"/>
          <w:numId w:val="3"/>
        </w:numPr>
        <w:spacing w:after="0" w:line="360" w:lineRule="auto"/>
        <w:jc w:val="both"/>
        <w:rPr>
          <w:sz w:val="24"/>
          <w:szCs w:val="24"/>
          <w:lang w:val="en-GB"/>
        </w:rPr>
      </w:pPr>
      <w:r>
        <w:rPr>
          <w:sz w:val="24"/>
          <w:szCs w:val="24"/>
          <w:lang w:val="en-GB"/>
        </w:rPr>
        <w:t>Any other matters arising</w:t>
      </w:r>
    </w:p>
    <w:p w:rsidR="00625E55" w:rsidRPr="00181571" w:rsidRDefault="00625E55" w:rsidP="005F079B">
      <w:pPr>
        <w:spacing w:after="0" w:line="360" w:lineRule="auto"/>
        <w:jc w:val="both"/>
        <w:rPr>
          <w:sz w:val="24"/>
          <w:szCs w:val="24"/>
          <w:lang w:val="en-GB"/>
        </w:rPr>
      </w:pPr>
    </w:p>
    <w:p w:rsidR="00625E55" w:rsidRPr="00181571" w:rsidRDefault="00625E55" w:rsidP="005F079B">
      <w:pPr>
        <w:spacing w:after="0" w:line="360" w:lineRule="auto"/>
        <w:jc w:val="both"/>
        <w:rPr>
          <w:sz w:val="24"/>
          <w:szCs w:val="24"/>
          <w:lang w:val="en-GB"/>
        </w:rPr>
      </w:pPr>
      <w:r w:rsidRPr="00181571">
        <w:rPr>
          <w:sz w:val="24"/>
          <w:szCs w:val="24"/>
          <w:lang w:val="en-GB"/>
        </w:rPr>
        <w:t>4. Common issues</w:t>
      </w:r>
    </w:p>
    <w:p w:rsidR="00625E55" w:rsidRPr="00181571" w:rsidRDefault="00625E55" w:rsidP="00181571">
      <w:pPr>
        <w:pStyle w:val="ListParagraph"/>
        <w:numPr>
          <w:ilvl w:val="0"/>
          <w:numId w:val="4"/>
        </w:numPr>
        <w:spacing w:after="0" w:line="360" w:lineRule="auto"/>
        <w:jc w:val="both"/>
        <w:rPr>
          <w:sz w:val="24"/>
          <w:szCs w:val="24"/>
          <w:lang w:val="en-GB"/>
        </w:rPr>
      </w:pPr>
      <w:r w:rsidRPr="00181571">
        <w:rPr>
          <w:sz w:val="24"/>
          <w:szCs w:val="24"/>
          <w:lang w:val="en-GB"/>
        </w:rPr>
        <w:t>Review formulas of the indicators (real interest rate, ROI calculated from EBIT, financial versus economic performance)</w:t>
      </w:r>
    </w:p>
    <w:p w:rsidR="00625E55" w:rsidRDefault="00625E55" w:rsidP="00BF2E21">
      <w:pPr>
        <w:pStyle w:val="ListParagraph"/>
        <w:numPr>
          <w:ilvl w:val="0"/>
          <w:numId w:val="4"/>
        </w:numPr>
        <w:spacing w:after="0" w:line="360" w:lineRule="auto"/>
        <w:jc w:val="both"/>
        <w:rPr>
          <w:sz w:val="24"/>
          <w:szCs w:val="24"/>
          <w:lang w:val="en-GB"/>
        </w:rPr>
      </w:pPr>
      <w:r w:rsidRPr="00BF2E21">
        <w:rPr>
          <w:sz w:val="24"/>
          <w:szCs w:val="24"/>
          <w:lang w:val="en-GB"/>
        </w:rPr>
        <w:t>Imputed value of unpaid labour (define methodologies, inclusion in the formu</w:t>
      </w:r>
      <w:r>
        <w:rPr>
          <w:sz w:val="24"/>
          <w:szCs w:val="24"/>
          <w:lang w:val="en-GB"/>
        </w:rPr>
        <w:t>las, use Eurostat data as proxy</w:t>
      </w:r>
      <w:r w:rsidRPr="00BF2E21">
        <w:rPr>
          <w:sz w:val="24"/>
          <w:szCs w:val="24"/>
          <w:lang w:val="en-GB"/>
        </w:rPr>
        <w:t>)</w:t>
      </w:r>
    </w:p>
    <w:p w:rsidR="00625E55" w:rsidRPr="00BF2E21" w:rsidRDefault="00625E55" w:rsidP="00D75541">
      <w:pPr>
        <w:pStyle w:val="ListParagraph"/>
        <w:spacing w:after="0" w:line="360" w:lineRule="auto"/>
        <w:ind w:left="360"/>
        <w:jc w:val="both"/>
        <w:rPr>
          <w:sz w:val="24"/>
          <w:szCs w:val="24"/>
          <w:lang w:val="en-GB"/>
        </w:rPr>
      </w:pPr>
    </w:p>
    <w:sectPr w:rsidR="00625E55" w:rsidRPr="00BF2E21" w:rsidSect="00652C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75852"/>
    <w:multiLevelType w:val="hybridMultilevel"/>
    <w:tmpl w:val="C08A0A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ACE2172"/>
    <w:multiLevelType w:val="hybridMultilevel"/>
    <w:tmpl w:val="A8FE87D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5CD510FA"/>
    <w:multiLevelType w:val="hybridMultilevel"/>
    <w:tmpl w:val="EAB2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D1550"/>
    <w:multiLevelType w:val="hybridMultilevel"/>
    <w:tmpl w:val="C3B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C5436"/>
    <w:multiLevelType w:val="hybridMultilevel"/>
    <w:tmpl w:val="DCE0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F5969"/>
    <w:multiLevelType w:val="multilevel"/>
    <w:tmpl w:val="74405B86"/>
    <w:lvl w:ilvl="0">
      <w:start w:val="1"/>
      <w:numFmt w:val="decimal"/>
      <w:lvlText w:val="%1."/>
      <w:lvlJc w:val="left"/>
      <w:pPr>
        <w:ind w:left="54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75841455"/>
    <w:multiLevelType w:val="hybridMultilevel"/>
    <w:tmpl w:val="BDD6345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99F"/>
    <w:rsid w:val="00060DD0"/>
    <w:rsid w:val="000B32E7"/>
    <w:rsid w:val="000E7A83"/>
    <w:rsid w:val="000F2DC0"/>
    <w:rsid w:val="000F3612"/>
    <w:rsid w:val="000F3C6C"/>
    <w:rsid w:val="00107D12"/>
    <w:rsid w:val="00162753"/>
    <w:rsid w:val="00181571"/>
    <w:rsid w:val="0021203D"/>
    <w:rsid w:val="00225EE3"/>
    <w:rsid w:val="00346FD3"/>
    <w:rsid w:val="00365941"/>
    <w:rsid w:val="00386F74"/>
    <w:rsid w:val="0045689F"/>
    <w:rsid w:val="00494266"/>
    <w:rsid w:val="004D00A4"/>
    <w:rsid w:val="0059796A"/>
    <w:rsid w:val="005A599F"/>
    <w:rsid w:val="005D34C9"/>
    <w:rsid w:val="005D6937"/>
    <w:rsid w:val="005E0EC4"/>
    <w:rsid w:val="005F079B"/>
    <w:rsid w:val="00625E55"/>
    <w:rsid w:val="00652C02"/>
    <w:rsid w:val="00773B92"/>
    <w:rsid w:val="00790465"/>
    <w:rsid w:val="008324A9"/>
    <w:rsid w:val="008325B1"/>
    <w:rsid w:val="008C7B6B"/>
    <w:rsid w:val="00952C17"/>
    <w:rsid w:val="009875EA"/>
    <w:rsid w:val="009C6962"/>
    <w:rsid w:val="00B91C62"/>
    <w:rsid w:val="00B966C3"/>
    <w:rsid w:val="00BF2E21"/>
    <w:rsid w:val="00C50CA8"/>
    <w:rsid w:val="00D219FB"/>
    <w:rsid w:val="00D75541"/>
    <w:rsid w:val="00DA274B"/>
    <w:rsid w:val="00DD601B"/>
    <w:rsid w:val="00E234C8"/>
    <w:rsid w:val="00EC4FFF"/>
    <w:rsid w:val="00EF5718"/>
    <w:rsid w:val="00F27FEB"/>
    <w:rsid w:val="00F3620F"/>
    <w:rsid w:val="00F42894"/>
    <w:rsid w:val="00FC60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9F"/>
    <w:pPr>
      <w:spacing w:after="200" w:line="276" w:lineRule="auto"/>
    </w:pPr>
    <w:rPr>
      <w:rFonts w:ascii="Times New Roman" w:eastAsia="Times New Roman" w:hAnsi="Times New Roman"/>
      <w:lang w:val="de-DE"/>
    </w:rPr>
  </w:style>
  <w:style w:type="paragraph" w:styleId="Heading2">
    <w:name w:val="heading 2"/>
    <w:basedOn w:val="Normal"/>
    <w:next w:val="Normal"/>
    <w:link w:val="Heading2Char"/>
    <w:uiPriority w:val="99"/>
    <w:qFormat/>
    <w:rsid w:val="005A599F"/>
    <w:pPr>
      <w:keepNext/>
      <w:keepLines/>
      <w:spacing w:before="200" w:after="0"/>
      <w:outlineLvl w:val="1"/>
    </w:pPr>
    <w:rPr>
      <w:rFonts w:ascii="Cambria" w:eastAsia="Calibri"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A599F"/>
    <w:rPr>
      <w:rFonts w:ascii="Cambria" w:hAnsi="Cambria" w:cs="Times New Roman"/>
      <w:b/>
      <w:bCs/>
      <w:color w:val="4F81BD"/>
      <w:sz w:val="26"/>
      <w:szCs w:val="26"/>
      <w:lang w:val="de-DE"/>
    </w:rPr>
  </w:style>
  <w:style w:type="paragraph" w:styleId="ListParagraph">
    <w:name w:val="List Paragraph"/>
    <w:basedOn w:val="Normal"/>
    <w:uiPriority w:val="99"/>
    <w:qFormat/>
    <w:rsid w:val="005A599F"/>
    <w:pPr>
      <w:ind w:left="720"/>
      <w:contextualSpacing/>
    </w:pPr>
  </w:style>
  <w:style w:type="paragraph" w:styleId="NormalWeb">
    <w:name w:val="Normal (Web)"/>
    <w:basedOn w:val="Normal"/>
    <w:uiPriority w:val="99"/>
    <w:rsid w:val="00346FD3"/>
    <w:pPr>
      <w:spacing w:before="100" w:beforeAutospacing="1" w:after="100" w:afterAutospacing="1" w:line="240" w:lineRule="auto"/>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293</Words>
  <Characters>1674</Characters>
  <Application>Microsoft Office Outlook</Application>
  <DocSecurity>0</DocSecurity>
  <Lines>0</Lines>
  <Paragraphs>0</Paragraphs>
  <ScaleCrop>false</ScaleCrop>
  <Company>JRC Ispra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EWG 11-04: March 2011</dc:title>
  <dc:subject/>
  <dc:creator>Jordi Guillen Garcia</dc:creator>
  <cp:keywords/>
  <dc:description/>
  <cp:lastModifiedBy>virtajn</cp:lastModifiedBy>
  <cp:revision>4</cp:revision>
  <dcterms:created xsi:type="dcterms:W3CDTF">2011-03-07T15:03:00Z</dcterms:created>
  <dcterms:modified xsi:type="dcterms:W3CDTF">2011-03-07T15:06:00Z</dcterms:modified>
</cp:coreProperties>
</file>